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15D67" w14:textId="1071E024" w:rsidR="00E02AE1" w:rsidRDefault="008007ED" w:rsidP="00EC5FAE">
      <w:pPr>
        <w:spacing w:before="240" w:after="360"/>
        <w:jc w:val="center"/>
        <w:rPr>
          <w:rFonts w:ascii="Aptos Narrow" w:hAnsi="Aptos Narrow"/>
          <w:b/>
          <w:bCs/>
          <w:sz w:val="28"/>
          <w:szCs w:val="28"/>
        </w:rPr>
      </w:pPr>
      <w:r>
        <w:rPr>
          <w:rFonts w:ascii="Aptos Narrow" w:hAnsi="Aptos Narrow"/>
          <w:b/>
          <w:bCs/>
          <w:sz w:val="28"/>
          <w:szCs w:val="28"/>
        </w:rPr>
        <w:t>MINUTA</w:t>
      </w:r>
    </w:p>
    <w:p w14:paraId="5036055B" w14:textId="4E9E84E2" w:rsidR="00526780" w:rsidRDefault="00E02AE1" w:rsidP="00E02AE1">
      <w:pPr>
        <w:jc w:val="center"/>
        <w:rPr>
          <w:rFonts w:ascii="Aptos Narrow" w:hAnsi="Aptos Narrow"/>
          <w:b/>
          <w:bCs/>
          <w:sz w:val="28"/>
          <w:szCs w:val="28"/>
        </w:rPr>
      </w:pPr>
      <w:r w:rsidRPr="00E02AE1">
        <w:rPr>
          <w:rFonts w:ascii="Aptos Narrow" w:hAnsi="Aptos Narrow"/>
          <w:b/>
          <w:bCs/>
          <w:sz w:val="28"/>
          <w:szCs w:val="28"/>
        </w:rPr>
        <w:t>AUTODECLARAÇÃO ENTIDADE ADERENTE</w:t>
      </w:r>
    </w:p>
    <w:p w14:paraId="6FD35159" w14:textId="77777777" w:rsidR="00E02AE1" w:rsidRDefault="00E02AE1" w:rsidP="00E02AE1">
      <w:pPr>
        <w:jc w:val="center"/>
        <w:rPr>
          <w:rFonts w:ascii="Aptos Narrow" w:hAnsi="Aptos Narrow"/>
          <w:b/>
          <w:bCs/>
          <w:sz w:val="28"/>
          <w:szCs w:val="28"/>
        </w:rPr>
      </w:pPr>
    </w:p>
    <w:p w14:paraId="68B6C973" w14:textId="3AD5DFB3" w:rsidR="0047274E" w:rsidRPr="0047274E" w:rsidRDefault="005C6E5C" w:rsidP="006E12FA">
      <w:pPr>
        <w:spacing w:line="360" w:lineRule="auto"/>
        <w:jc w:val="both"/>
        <w:rPr>
          <w:rFonts w:ascii="Arial" w:hAnsi="Arial" w:cs="Arial"/>
        </w:rPr>
      </w:pPr>
      <w:r w:rsidRPr="0047274E">
        <w:rPr>
          <w:rFonts w:ascii="Arial" w:hAnsi="Arial" w:cs="Arial"/>
        </w:rPr>
        <w:t xml:space="preserve">Para os devidos efeitos, a </w:t>
      </w:r>
      <w:r w:rsidRPr="008007ED">
        <w:rPr>
          <w:rFonts w:ascii="Arial" w:hAnsi="Arial" w:cs="Arial"/>
          <w:highlight w:val="yellow"/>
        </w:rPr>
        <w:t>[NOME ENTIDADE ADERENTE]</w:t>
      </w:r>
      <w:r w:rsidRPr="0047274E">
        <w:rPr>
          <w:rFonts w:ascii="Arial" w:hAnsi="Arial" w:cs="Arial"/>
        </w:rPr>
        <w:t xml:space="preserve">, com o NIF </w:t>
      </w:r>
      <w:r w:rsidRPr="008007ED">
        <w:rPr>
          <w:rFonts w:ascii="Arial" w:hAnsi="Arial" w:cs="Arial"/>
          <w:highlight w:val="yellow"/>
        </w:rPr>
        <w:t>[Nº NIF da ENTIDADE ADERENTE]</w:t>
      </w:r>
      <w:r w:rsidRPr="0047274E">
        <w:rPr>
          <w:rFonts w:ascii="Arial" w:hAnsi="Arial" w:cs="Arial"/>
        </w:rPr>
        <w:t xml:space="preserve"> </w:t>
      </w:r>
      <w:r w:rsidR="006E12FA" w:rsidRPr="0047274E">
        <w:rPr>
          <w:rFonts w:ascii="Arial" w:hAnsi="Arial" w:cs="Arial"/>
          <w:color w:val="000000" w:themeColor="text1"/>
        </w:rPr>
        <w:t>e sede na</w:t>
      </w:r>
      <w:r w:rsidRPr="0047274E">
        <w:rPr>
          <w:rFonts w:ascii="Arial" w:hAnsi="Arial" w:cs="Arial"/>
          <w:color w:val="000000" w:themeColor="text1"/>
        </w:rPr>
        <w:t xml:space="preserve"> </w:t>
      </w:r>
      <w:r w:rsidRPr="008007ED">
        <w:rPr>
          <w:rFonts w:ascii="Arial" w:hAnsi="Arial" w:cs="Arial"/>
          <w:color w:val="000000" w:themeColor="text1"/>
          <w:highlight w:val="yellow"/>
        </w:rPr>
        <w:t>[MORADA, CODIGO POSTAL, DISTRITO E PAÍS]</w:t>
      </w:r>
      <w:r w:rsidRPr="0047274E">
        <w:rPr>
          <w:rFonts w:ascii="Arial" w:hAnsi="Arial" w:cs="Arial"/>
          <w:color w:val="000000" w:themeColor="text1"/>
        </w:rPr>
        <w:t xml:space="preserve">, </w:t>
      </w:r>
      <w:r w:rsidRPr="0047274E">
        <w:rPr>
          <w:rFonts w:ascii="Arial" w:hAnsi="Arial" w:cs="Arial"/>
        </w:rPr>
        <w:t xml:space="preserve">declara sob compromisso de honra que no âmbito do produto </w:t>
      </w:r>
      <w:r w:rsidR="008007ED">
        <w:rPr>
          <w:rFonts w:ascii="Arial" w:hAnsi="Arial" w:cs="Arial"/>
        </w:rPr>
        <w:t>/</w:t>
      </w:r>
      <w:r w:rsidRPr="0047274E">
        <w:rPr>
          <w:rFonts w:ascii="Arial" w:hAnsi="Arial" w:cs="Arial"/>
        </w:rPr>
        <w:t xml:space="preserve"> serviço realizado</w:t>
      </w:r>
      <w:r w:rsidR="00A12F66" w:rsidRPr="0047274E">
        <w:rPr>
          <w:rFonts w:ascii="Arial" w:hAnsi="Arial" w:cs="Arial"/>
        </w:rPr>
        <w:t xml:space="preserve"> pelo(a) </w:t>
      </w:r>
      <w:r w:rsidR="00A12F66" w:rsidRPr="008007ED">
        <w:rPr>
          <w:rFonts w:ascii="Arial" w:hAnsi="Arial" w:cs="Arial"/>
          <w:highlight w:val="yellow"/>
        </w:rPr>
        <w:t>[NOME TEST BED OU DIH]</w:t>
      </w:r>
      <w:r w:rsidR="00A12F66" w:rsidRPr="0047274E">
        <w:rPr>
          <w:rFonts w:ascii="Arial" w:hAnsi="Arial" w:cs="Arial"/>
        </w:rPr>
        <w:t xml:space="preserve">, número </w:t>
      </w:r>
      <w:r w:rsidR="00A12F66" w:rsidRPr="008007ED">
        <w:rPr>
          <w:rFonts w:ascii="Arial" w:hAnsi="Arial" w:cs="Arial"/>
          <w:highlight w:val="yellow"/>
        </w:rPr>
        <w:t>[Nº da TEST BED OU DIH]</w:t>
      </w:r>
      <w:r w:rsidR="00A12F66" w:rsidRPr="0047274E">
        <w:rPr>
          <w:rFonts w:ascii="Arial" w:hAnsi="Arial" w:cs="Arial"/>
        </w:rPr>
        <w:t xml:space="preserve"> prestado</w:t>
      </w:r>
      <w:r w:rsidRPr="0047274E">
        <w:rPr>
          <w:rFonts w:ascii="Arial" w:hAnsi="Arial" w:cs="Arial"/>
        </w:rPr>
        <w:t xml:space="preserve"> pelo(a)</w:t>
      </w:r>
      <w:r w:rsidR="00A12F66" w:rsidRPr="0047274E">
        <w:rPr>
          <w:rFonts w:ascii="Arial" w:hAnsi="Arial" w:cs="Arial"/>
        </w:rPr>
        <w:t xml:space="preserve"> </w:t>
      </w:r>
      <w:r w:rsidR="00A12F66" w:rsidRPr="008007ED">
        <w:rPr>
          <w:rFonts w:ascii="Arial" w:hAnsi="Arial" w:cs="Arial"/>
          <w:highlight w:val="yellow"/>
        </w:rPr>
        <w:t>[NOME DO COPROMOTOR QUE REALIZA O SERVIÇO]</w:t>
      </w:r>
      <w:r w:rsidR="00A12F66" w:rsidRPr="0047274E">
        <w:rPr>
          <w:rFonts w:ascii="Arial" w:hAnsi="Arial" w:cs="Arial"/>
        </w:rPr>
        <w:t xml:space="preserve">, com NIF </w:t>
      </w:r>
      <w:r w:rsidR="00A12F66" w:rsidRPr="008007ED">
        <w:rPr>
          <w:rFonts w:ascii="Arial" w:hAnsi="Arial" w:cs="Arial"/>
          <w:highlight w:val="yellow"/>
        </w:rPr>
        <w:t>[Nº NIF DO COPROMOTOR]</w:t>
      </w:r>
      <w:r w:rsidR="00A12F66" w:rsidRPr="0047274E">
        <w:rPr>
          <w:rFonts w:ascii="Arial" w:hAnsi="Arial" w:cs="Arial"/>
        </w:rPr>
        <w:t xml:space="preserve">, </w:t>
      </w:r>
      <w:r w:rsidRPr="0047274E">
        <w:rPr>
          <w:rFonts w:ascii="Arial" w:hAnsi="Arial" w:cs="Arial"/>
        </w:rPr>
        <w:t>que</w:t>
      </w:r>
      <w:r w:rsidR="0047274E" w:rsidRPr="0047274E">
        <w:rPr>
          <w:rFonts w:ascii="Arial" w:hAnsi="Arial" w:cs="Arial"/>
        </w:rPr>
        <w:t>:</w:t>
      </w:r>
    </w:p>
    <w:p w14:paraId="5C8A7F68" w14:textId="734EEE42" w:rsidR="00DB4021" w:rsidRDefault="00A445D4" w:rsidP="00DB4021">
      <w:pPr>
        <w:pStyle w:val="PargrafodaLista"/>
        <w:numPr>
          <w:ilvl w:val="0"/>
          <w:numId w:val="1"/>
        </w:numPr>
        <w:spacing w:after="120" w:line="360" w:lineRule="auto"/>
        <w:ind w:left="714" w:hanging="357"/>
        <w:contextualSpacing w:val="0"/>
        <w:jc w:val="both"/>
        <w:rPr>
          <w:rFonts w:ascii="Arial" w:hAnsi="Arial" w:cs="Arial"/>
        </w:rPr>
      </w:pPr>
      <w:r w:rsidRPr="0047274E">
        <w:rPr>
          <w:rFonts w:ascii="Arial" w:hAnsi="Arial" w:cs="Arial"/>
        </w:rPr>
        <w:t>possuiu a sua situação</w:t>
      </w:r>
      <w:r w:rsidR="00DB4021">
        <w:rPr>
          <w:rFonts w:ascii="Arial" w:hAnsi="Arial" w:cs="Arial"/>
        </w:rPr>
        <w:t xml:space="preserve"> regularizada</w:t>
      </w:r>
      <w:r w:rsidRPr="0047274E">
        <w:rPr>
          <w:rFonts w:ascii="Arial" w:hAnsi="Arial" w:cs="Arial"/>
        </w:rPr>
        <w:t xml:space="preserve"> junto da Autoridade Tribuári</w:t>
      </w:r>
      <w:r w:rsidR="00DB4021">
        <w:rPr>
          <w:rFonts w:ascii="Arial" w:hAnsi="Arial" w:cs="Arial"/>
        </w:rPr>
        <w:t>a, de acordo com a a</w:t>
      </w:r>
      <w:r w:rsidR="00DB4021" w:rsidRPr="00DB4021">
        <w:rPr>
          <w:rFonts w:ascii="Arial" w:hAnsi="Arial" w:cs="Arial"/>
        </w:rPr>
        <w:t>línea e) do art.º 177.º - B do Código de Processo e Procedimento Tributário</w:t>
      </w:r>
      <w:r w:rsidR="00DB4021">
        <w:rPr>
          <w:rFonts w:ascii="Arial" w:hAnsi="Arial" w:cs="Arial"/>
        </w:rPr>
        <w:t>;</w:t>
      </w:r>
    </w:p>
    <w:p w14:paraId="11FE1FE7" w14:textId="55CBA599" w:rsidR="00A445D4" w:rsidRPr="0047274E" w:rsidRDefault="00DB4021" w:rsidP="00DB4021">
      <w:pPr>
        <w:pStyle w:val="PargrafodaLista"/>
        <w:numPr>
          <w:ilvl w:val="0"/>
          <w:numId w:val="1"/>
        </w:numPr>
        <w:spacing w:after="120" w:line="360" w:lineRule="auto"/>
        <w:ind w:left="714" w:hanging="357"/>
        <w:contextualSpacing w:val="0"/>
        <w:jc w:val="both"/>
        <w:rPr>
          <w:rFonts w:ascii="Arial" w:hAnsi="Arial" w:cs="Arial"/>
        </w:rPr>
      </w:pPr>
      <w:r>
        <w:rPr>
          <w:rFonts w:ascii="Arial" w:hAnsi="Arial" w:cs="Arial"/>
        </w:rPr>
        <w:t>possuiu a sua situação regularizada junto da</w:t>
      </w:r>
      <w:r w:rsidR="00A445D4" w:rsidRPr="0047274E">
        <w:rPr>
          <w:rFonts w:ascii="Arial" w:hAnsi="Arial" w:cs="Arial"/>
        </w:rPr>
        <w:t xml:space="preserve"> Segurança Socia</w:t>
      </w:r>
      <w:r>
        <w:rPr>
          <w:rFonts w:ascii="Arial" w:hAnsi="Arial" w:cs="Arial"/>
        </w:rPr>
        <w:t xml:space="preserve">l, de acordo com </w:t>
      </w:r>
      <w:r w:rsidRPr="00DB4021">
        <w:rPr>
          <w:rFonts w:ascii="Arial" w:hAnsi="Arial" w:cs="Arial"/>
        </w:rPr>
        <w:t>alínea e) do art.º 213.º do Código dos Regimes Contributivos do Sistema Previdencial de Segurança Social</w:t>
      </w:r>
      <w:r w:rsidR="00A445D4">
        <w:rPr>
          <w:rFonts w:ascii="Arial" w:hAnsi="Arial" w:cs="Arial"/>
        </w:rPr>
        <w:t>;</w:t>
      </w:r>
    </w:p>
    <w:p w14:paraId="70D40CDB" w14:textId="2FA7CF07" w:rsidR="00A445D4" w:rsidRPr="00A445D4" w:rsidRDefault="00A445D4" w:rsidP="00DB4021">
      <w:pPr>
        <w:pStyle w:val="PargrafodaLista"/>
        <w:numPr>
          <w:ilvl w:val="0"/>
          <w:numId w:val="1"/>
        </w:numPr>
        <w:spacing w:after="120" w:line="360" w:lineRule="auto"/>
        <w:ind w:left="714" w:hanging="357"/>
        <w:contextualSpacing w:val="0"/>
        <w:jc w:val="both"/>
        <w:rPr>
          <w:rFonts w:ascii="Arial" w:hAnsi="Arial" w:cs="Arial"/>
        </w:rPr>
      </w:pPr>
      <w:r w:rsidRPr="0047274E">
        <w:rPr>
          <w:rFonts w:ascii="Arial" w:hAnsi="Arial" w:cs="Arial"/>
        </w:rPr>
        <w:t xml:space="preserve">não é uma “empresa em dificuldade” nos termos definidos </w:t>
      </w:r>
      <w:r>
        <w:rPr>
          <w:rFonts w:ascii="Arial" w:hAnsi="Arial" w:cs="Arial"/>
        </w:rPr>
        <w:t>no nº</w:t>
      </w:r>
      <w:r w:rsidRPr="0047274E">
        <w:rPr>
          <w:rFonts w:ascii="Arial" w:hAnsi="Arial" w:cs="Arial"/>
        </w:rPr>
        <w:t xml:space="preserve"> 18</w:t>
      </w:r>
      <w:r>
        <w:rPr>
          <w:rFonts w:ascii="Arial" w:hAnsi="Arial" w:cs="Arial"/>
        </w:rPr>
        <w:t xml:space="preserve"> do </w:t>
      </w:r>
      <w:r w:rsidRPr="0047274E">
        <w:rPr>
          <w:rFonts w:ascii="Arial" w:hAnsi="Arial" w:cs="Arial"/>
        </w:rPr>
        <w:t>art.º 2º do RGIC;</w:t>
      </w:r>
    </w:p>
    <w:p w14:paraId="53F98FCE" w14:textId="70572AD3" w:rsidR="00A445D4" w:rsidRPr="00B81B41" w:rsidRDefault="00A445D4" w:rsidP="00DB4021">
      <w:pPr>
        <w:pStyle w:val="PargrafodaLista"/>
        <w:numPr>
          <w:ilvl w:val="0"/>
          <w:numId w:val="1"/>
        </w:numPr>
        <w:spacing w:after="120" w:line="360" w:lineRule="auto"/>
        <w:ind w:left="714" w:hanging="357"/>
        <w:contextualSpacing w:val="0"/>
        <w:jc w:val="both"/>
        <w:rPr>
          <w:rFonts w:ascii="Arial" w:hAnsi="Arial" w:cs="Arial"/>
        </w:rPr>
      </w:pPr>
      <w:r w:rsidRPr="00B81B41">
        <w:rPr>
          <w:rFonts w:ascii="Arial" w:hAnsi="Arial" w:cs="Arial"/>
        </w:rPr>
        <w:t>cumpre com o limite de EUR 220 000 de auxílio a serviços de consultoria e de apoio à inovação num período de três anos</w:t>
      </w:r>
      <w:r w:rsidRPr="00B81B41">
        <w:rPr>
          <w:rFonts w:ascii="Arial" w:hAnsi="Arial" w:cs="Arial"/>
          <w:color w:val="000000" w:themeColor="text1"/>
        </w:rPr>
        <w:t xml:space="preserve">, </w:t>
      </w:r>
      <w:r w:rsidRPr="00B81B41">
        <w:rPr>
          <w:rFonts w:ascii="Arial" w:hAnsi="Arial" w:cs="Arial"/>
        </w:rPr>
        <w:t>ao abrigo do n.º 4 do art.º 28º do RGIC.</w:t>
      </w:r>
    </w:p>
    <w:p w14:paraId="420B89B9" w14:textId="3A2E8D00" w:rsidR="34D6695B" w:rsidRDefault="34D6695B" w:rsidP="7A85E473">
      <w:pPr>
        <w:pStyle w:val="PargrafodaLista"/>
        <w:numPr>
          <w:ilvl w:val="0"/>
          <w:numId w:val="1"/>
        </w:numPr>
        <w:spacing w:after="120" w:line="360" w:lineRule="auto"/>
        <w:ind w:left="714" w:hanging="357"/>
        <w:jc w:val="both"/>
        <w:rPr>
          <w:rFonts w:ascii="Arial" w:hAnsi="Arial" w:cs="Arial"/>
        </w:rPr>
      </w:pPr>
      <w:r w:rsidRPr="1F7D849A">
        <w:rPr>
          <w:rFonts w:ascii="Arial" w:hAnsi="Arial" w:cs="Arial"/>
        </w:rPr>
        <w:t xml:space="preserve">ter a situação regularizada em matéria de reposições, no âmbito de financiamentos dos Fundos Europeus, de acordo </w:t>
      </w:r>
      <w:r w:rsidR="656E76F2" w:rsidRPr="1F7D849A">
        <w:rPr>
          <w:rFonts w:ascii="Arial" w:hAnsi="Arial" w:cs="Arial"/>
        </w:rPr>
        <w:t>com a alínea f) do artigo 7º da Portaria</w:t>
      </w:r>
      <w:r w:rsidRPr="1F7D849A">
        <w:rPr>
          <w:rFonts w:ascii="Arial" w:hAnsi="Arial" w:cs="Arial"/>
        </w:rPr>
        <w:t xml:space="preserve"> n.º 135-A/2022, de 1 de abril.</w:t>
      </w:r>
    </w:p>
    <w:p w14:paraId="03C5F110" w14:textId="77777777" w:rsidR="009B2E7B" w:rsidRDefault="009B2E7B" w:rsidP="008007ED">
      <w:pPr>
        <w:rPr>
          <w:rFonts w:ascii="Arial" w:hAnsi="Arial" w:cs="Arial"/>
        </w:rPr>
      </w:pPr>
    </w:p>
    <w:p w14:paraId="1E5979EB" w14:textId="2657C563" w:rsidR="00EC5FAE" w:rsidRDefault="008007ED" w:rsidP="0088684D">
      <w:pPr>
        <w:rPr>
          <w:rFonts w:ascii="Arial" w:eastAsia="Arial Unicode MS" w:hAnsi="Arial" w:cs="Arial"/>
          <w:kern w:val="0"/>
        </w:rPr>
      </w:pPr>
      <w:r w:rsidRPr="00B81B41">
        <w:rPr>
          <w:rFonts w:ascii="Arial" w:hAnsi="Arial" w:cs="Arial"/>
        </w:rPr>
        <w:t xml:space="preserve">Data:   </w:t>
      </w:r>
      <w:r w:rsidRPr="00B81B41">
        <w:rPr>
          <w:rFonts w:ascii="Arial" w:hAnsi="Arial" w:cs="Arial"/>
          <w:color w:val="000000" w:themeColor="text1"/>
          <w:highlight w:val="yellow"/>
        </w:rPr>
        <w:t>DD/MM/AAAA</w:t>
      </w:r>
    </w:p>
    <w:p w14:paraId="172E2931" w14:textId="31E44C8D" w:rsidR="008007ED" w:rsidRPr="00B81B41" w:rsidRDefault="008007ED" w:rsidP="00B81B41">
      <w:pPr>
        <w:jc w:val="center"/>
        <w:rPr>
          <w:rFonts w:ascii="Arial" w:eastAsia="Arial Unicode MS" w:hAnsi="Arial" w:cs="Arial"/>
          <w:kern w:val="0"/>
        </w:rPr>
      </w:pPr>
      <w:r w:rsidRPr="00B81B41">
        <w:rPr>
          <w:rFonts w:ascii="Arial" w:eastAsia="Arial Unicode MS" w:hAnsi="Arial" w:cs="Arial"/>
          <w:kern w:val="0"/>
        </w:rPr>
        <w:t>Assinatura</w:t>
      </w:r>
    </w:p>
    <w:p w14:paraId="455F28C8" w14:textId="77777777" w:rsidR="008007ED" w:rsidRDefault="008007ED" w:rsidP="008007ED">
      <w:pPr>
        <w:rPr>
          <w:rFonts w:ascii="Arial" w:hAnsi="Arial" w:cs="Arial"/>
        </w:rPr>
      </w:pPr>
    </w:p>
    <w:p w14:paraId="71F0D79E" w14:textId="77777777" w:rsidR="0088684D" w:rsidRDefault="0088684D" w:rsidP="008007ED">
      <w:pPr>
        <w:rPr>
          <w:rFonts w:ascii="Arial" w:hAnsi="Arial" w:cs="Arial"/>
        </w:rPr>
      </w:pPr>
    </w:p>
    <w:p w14:paraId="60EF01F5" w14:textId="41A59286" w:rsidR="008007ED" w:rsidRPr="00B81B41" w:rsidRDefault="008007ED" w:rsidP="008007ED">
      <w:pPr>
        <w:jc w:val="center"/>
        <w:rPr>
          <w:rFonts w:ascii="Arial" w:hAnsi="Arial" w:cs="Arial"/>
          <w:color w:val="000000" w:themeColor="text1"/>
          <w:sz w:val="24"/>
          <w:szCs w:val="24"/>
        </w:rPr>
      </w:pPr>
      <w:r w:rsidRPr="00B81B41">
        <w:rPr>
          <w:rFonts w:ascii="Arial" w:hAnsi="Arial" w:cs="Arial"/>
          <w:color w:val="000000" w:themeColor="text1"/>
          <w:sz w:val="24"/>
          <w:szCs w:val="24"/>
        </w:rPr>
        <w:t>__________________________________</w:t>
      </w:r>
    </w:p>
    <w:p w14:paraId="1E178BEE" w14:textId="369995D3" w:rsidR="008007ED" w:rsidRPr="00B81B41" w:rsidRDefault="008007ED" w:rsidP="008007ED">
      <w:pPr>
        <w:jc w:val="center"/>
        <w:rPr>
          <w:rFonts w:ascii="Arial" w:eastAsia="Arial Unicode MS" w:hAnsi="Arial" w:cs="Arial"/>
          <w:color w:val="000000" w:themeColor="text1"/>
          <w:sz w:val="18"/>
          <w:szCs w:val="18"/>
        </w:rPr>
      </w:pPr>
      <w:r w:rsidRPr="00B81B41">
        <w:rPr>
          <w:rFonts w:ascii="Arial" w:eastAsia="Arial Unicode MS" w:hAnsi="Arial" w:cs="Arial"/>
          <w:color w:val="000000" w:themeColor="text1"/>
          <w:sz w:val="18"/>
          <w:szCs w:val="18"/>
          <w:highlight w:val="yellow"/>
        </w:rPr>
        <w:t>[</w:t>
      </w:r>
      <w:r w:rsidRPr="00B81B41">
        <w:rPr>
          <w:rFonts w:ascii="Arial" w:eastAsia="Arial Unicode MS" w:hAnsi="Arial" w:cs="Arial"/>
          <w:i/>
          <w:iCs/>
          <w:color w:val="000000" w:themeColor="text1"/>
          <w:sz w:val="18"/>
          <w:szCs w:val="18"/>
          <w:highlight w:val="yellow"/>
        </w:rPr>
        <w:t>NOME</w:t>
      </w:r>
      <w:r w:rsidRPr="00B81B41">
        <w:rPr>
          <w:rFonts w:ascii="Arial" w:eastAsia="Arial Unicode MS" w:hAnsi="Arial" w:cs="Arial"/>
          <w:color w:val="000000" w:themeColor="text1"/>
          <w:sz w:val="18"/>
          <w:szCs w:val="18"/>
          <w:highlight w:val="yellow"/>
        </w:rPr>
        <w:t>]</w:t>
      </w:r>
      <w:r w:rsidRPr="00B81B41">
        <w:rPr>
          <w:rFonts w:ascii="Arial" w:eastAsia="Arial Unicode MS" w:hAnsi="Arial" w:cs="Arial"/>
          <w:color w:val="000000" w:themeColor="text1"/>
          <w:sz w:val="18"/>
          <w:szCs w:val="18"/>
        </w:rPr>
        <w:t xml:space="preserve">, na qualidade de </w:t>
      </w:r>
      <w:r w:rsidRPr="00B81B41">
        <w:rPr>
          <w:rFonts w:ascii="Arial" w:eastAsia="Arial Unicode MS" w:hAnsi="Arial" w:cs="Arial"/>
          <w:color w:val="000000" w:themeColor="text1"/>
          <w:sz w:val="18"/>
          <w:szCs w:val="18"/>
          <w:highlight w:val="yellow"/>
        </w:rPr>
        <w:t>[</w:t>
      </w:r>
      <w:r w:rsidRPr="00B81B41">
        <w:rPr>
          <w:rFonts w:ascii="Arial" w:eastAsia="Arial Unicode MS" w:hAnsi="Arial" w:cs="Arial"/>
          <w:i/>
          <w:iCs/>
          <w:color w:val="000000" w:themeColor="text1"/>
          <w:sz w:val="18"/>
          <w:szCs w:val="18"/>
          <w:highlight w:val="yellow"/>
        </w:rPr>
        <w:t>CARGO</w:t>
      </w:r>
      <w:r w:rsidRPr="00B81B41">
        <w:rPr>
          <w:rFonts w:ascii="Arial" w:eastAsia="Arial Unicode MS" w:hAnsi="Arial" w:cs="Arial"/>
          <w:color w:val="000000" w:themeColor="text1"/>
          <w:sz w:val="18"/>
          <w:szCs w:val="18"/>
          <w:highlight w:val="yellow"/>
        </w:rPr>
        <w:t>],</w:t>
      </w:r>
      <w:r w:rsidRPr="00B81B41">
        <w:rPr>
          <w:rFonts w:ascii="Arial" w:eastAsia="Arial Unicode MS" w:hAnsi="Arial" w:cs="Arial"/>
          <w:color w:val="000000" w:themeColor="text1"/>
          <w:sz w:val="18"/>
          <w:szCs w:val="18"/>
        </w:rPr>
        <w:t xml:space="preserve"> com poderes para o ato</w:t>
      </w:r>
    </w:p>
    <w:p w14:paraId="35CD2894" w14:textId="072E6DB8" w:rsidR="008007ED" w:rsidRPr="00B81B41" w:rsidRDefault="008007ED" w:rsidP="008007ED">
      <w:pPr>
        <w:jc w:val="center"/>
        <w:rPr>
          <w:rFonts w:ascii="Arial" w:hAnsi="Arial" w:cs="Arial"/>
          <w:color w:val="000000" w:themeColor="text1"/>
          <w:sz w:val="24"/>
          <w:szCs w:val="24"/>
        </w:rPr>
      </w:pPr>
      <w:r w:rsidRPr="00B81B41">
        <w:rPr>
          <w:rFonts w:ascii="Arial" w:eastAsia="Arial Unicode MS" w:hAnsi="Arial" w:cs="Arial"/>
          <w:color w:val="000000" w:themeColor="text1"/>
          <w:sz w:val="18"/>
          <w:szCs w:val="18"/>
        </w:rPr>
        <w:t>(assinatura digital)</w:t>
      </w:r>
    </w:p>
    <w:p w14:paraId="16A6CACA" w14:textId="77777777" w:rsidR="009B2E7B" w:rsidRDefault="009B2E7B" w:rsidP="001D0B27">
      <w:pPr>
        <w:spacing w:line="276" w:lineRule="auto"/>
        <w:jc w:val="center"/>
        <w:rPr>
          <w:rFonts w:ascii="Arial" w:hAnsi="Arial" w:cs="Arial"/>
          <w:b/>
          <w:bCs/>
          <w:sz w:val="20"/>
          <w:szCs w:val="20"/>
        </w:rPr>
      </w:pPr>
    </w:p>
    <w:p w14:paraId="4612AB66" w14:textId="5BBDAD1B" w:rsidR="00E02AE1" w:rsidRDefault="008007ED" w:rsidP="001D0B27">
      <w:pPr>
        <w:spacing w:line="276" w:lineRule="auto"/>
        <w:jc w:val="center"/>
        <w:rPr>
          <w:rFonts w:ascii="Arial" w:hAnsi="Arial" w:cs="Arial"/>
          <w:b/>
          <w:bCs/>
          <w:sz w:val="20"/>
          <w:szCs w:val="20"/>
        </w:rPr>
      </w:pPr>
      <w:r w:rsidRPr="00A445D4">
        <w:rPr>
          <w:rFonts w:ascii="Arial" w:hAnsi="Arial" w:cs="Arial"/>
          <w:b/>
          <w:bCs/>
          <w:sz w:val="20"/>
          <w:szCs w:val="20"/>
        </w:rPr>
        <w:lastRenderedPageBreak/>
        <w:t>Notas</w:t>
      </w:r>
    </w:p>
    <w:p w14:paraId="5FA2C821" w14:textId="2EB29D9D" w:rsidR="00DB4021" w:rsidRPr="00DB4021" w:rsidRDefault="00DB4021" w:rsidP="00DB4021">
      <w:pPr>
        <w:spacing w:line="276" w:lineRule="auto"/>
        <w:jc w:val="both"/>
        <w:rPr>
          <w:rStyle w:val="ui-provider"/>
          <w:rFonts w:ascii="Arial" w:hAnsi="Arial" w:cs="Arial"/>
          <w:sz w:val="18"/>
          <w:szCs w:val="18"/>
        </w:rPr>
      </w:pPr>
      <w:r w:rsidRPr="00DB4021">
        <w:rPr>
          <w:rStyle w:val="ui-provider"/>
          <w:rFonts w:ascii="Arial" w:hAnsi="Arial" w:cs="Arial"/>
          <w:b/>
          <w:bCs/>
          <w:sz w:val="18"/>
          <w:szCs w:val="18"/>
        </w:rPr>
        <w:t>Nota 1</w:t>
      </w:r>
      <w:r w:rsidRPr="00DB4021">
        <w:rPr>
          <w:rStyle w:val="ui-provider"/>
          <w:rFonts w:ascii="Arial" w:hAnsi="Arial" w:cs="Arial"/>
          <w:sz w:val="18"/>
          <w:szCs w:val="18"/>
        </w:rPr>
        <w:t>: Os beneficiários de apoios comunitários que não tenham a situação tributária regularizada não podem beneficiar dos apoios de fundos europeus estruturais e de investimento e públicos; isto de acordo com a alínea e) do art.º 177.º - B do Código de Processo e Procedimento Tributário.</w:t>
      </w:r>
    </w:p>
    <w:p w14:paraId="78FF464F" w14:textId="1615F5FE" w:rsidR="00DB4021" w:rsidRPr="00DB4021" w:rsidRDefault="00DB4021" w:rsidP="00DB4021">
      <w:pPr>
        <w:spacing w:line="276" w:lineRule="auto"/>
        <w:jc w:val="both"/>
        <w:rPr>
          <w:rStyle w:val="ui-provider"/>
          <w:rFonts w:ascii="Arial" w:hAnsi="Arial" w:cs="Arial"/>
          <w:sz w:val="18"/>
          <w:szCs w:val="18"/>
        </w:rPr>
      </w:pPr>
      <w:r w:rsidRPr="00DB4021">
        <w:rPr>
          <w:rStyle w:val="ui-provider"/>
          <w:rFonts w:ascii="Arial" w:hAnsi="Arial" w:cs="Arial"/>
          <w:b/>
          <w:bCs/>
          <w:sz w:val="18"/>
          <w:szCs w:val="18"/>
        </w:rPr>
        <w:t>Nota 2</w:t>
      </w:r>
      <w:r w:rsidRPr="00DB4021">
        <w:rPr>
          <w:rStyle w:val="ui-provider"/>
          <w:rFonts w:ascii="Arial" w:hAnsi="Arial" w:cs="Arial"/>
          <w:sz w:val="18"/>
          <w:szCs w:val="18"/>
        </w:rPr>
        <w:t xml:space="preserve">: A situação contributiva perante a Segurança </w:t>
      </w:r>
      <w:r w:rsidR="00783310">
        <w:rPr>
          <w:rStyle w:val="ui-provider"/>
          <w:rFonts w:ascii="Arial" w:hAnsi="Arial" w:cs="Arial"/>
          <w:sz w:val="18"/>
          <w:szCs w:val="18"/>
        </w:rPr>
        <w:t>S</w:t>
      </w:r>
      <w:r w:rsidRPr="00DB4021">
        <w:rPr>
          <w:rStyle w:val="ui-provider"/>
          <w:rFonts w:ascii="Arial" w:hAnsi="Arial" w:cs="Arial"/>
          <w:sz w:val="18"/>
          <w:szCs w:val="18"/>
        </w:rPr>
        <w:t>ocial também tem de estar regularizada para que os contribuintes possa</w:t>
      </w:r>
      <w:r w:rsidR="00783310">
        <w:rPr>
          <w:rStyle w:val="ui-provider"/>
          <w:rFonts w:ascii="Arial" w:hAnsi="Arial" w:cs="Arial"/>
          <w:sz w:val="18"/>
          <w:szCs w:val="18"/>
        </w:rPr>
        <w:t>m</w:t>
      </w:r>
      <w:r w:rsidRPr="00DB4021">
        <w:rPr>
          <w:rStyle w:val="ui-provider"/>
          <w:rFonts w:ascii="Arial" w:hAnsi="Arial" w:cs="Arial"/>
          <w:sz w:val="18"/>
          <w:szCs w:val="18"/>
        </w:rPr>
        <w:t xml:space="preserve"> beneficiar dos apoios dos fundos comunitários ou da concessão de outros subsídios por parte do Estado ou outras pessoas coletivas públicas, conforme prevê a alínea e) do art.º 213.º do Código dos Regimes Contributivos do Sistema Previdencial de Segurança Social.</w:t>
      </w:r>
    </w:p>
    <w:p w14:paraId="402F4744" w14:textId="2099D747" w:rsidR="00A445D4" w:rsidRPr="00DB4021" w:rsidRDefault="00DB4021" w:rsidP="00DB4021">
      <w:pPr>
        <w:spacing w:line="276" w:lineRule="auto"/>
        <w:jc w:val="both"/>
        <w:rPr>
          <w:rFonts w:ascii="Arial" w:hAnsi="Arial" w:cs="Arial"/>
          <w:sz w:val="18"/>
          <w:szCs w:val="18"/>
        </w:rPr>
      </w:pPr>
      <w:r w:rsidRPr="00DB4021">
        <w:rPr>
          <w:rFonts w:ascii="Arial" w:hAnsi="Arial" w:cs="Arial"/>
          <w:b/>
          <w:bCs/>
          <w:sz w:val="18"/>
          <w:szCs w:val="18"/>
        </w:rPr>
        <w:t xml:space="preserve">Nota 3: </w:t>
      </w:r>
      <w:r w:rsidR="00A445D4" w:rsidRPr="00DB4021">
        <w:rPr>
          <w:rFonts w:ascii="Arial" w:hAnsi="Arial" w:cs="Arial"/>
          <w:b/>
          <w:bCs/>
          <w:sz w:val="18"/>
          <w:szCs w:val="18"/>
        </w:rPr>
        <w:t xml:space="preserve">Artigo 2º </w:t>
      </w:r>
      <w:hyperlink r:id="rId10" w:history="1">
        <w:r w:rsidR="00A445D4" w:rsidRPr="00DB4021">
          <w:rPr>
            <w:rStyle w:val="Hiperligao"/>
            <w:rFonts w:ascii="Arial" w:hAnsi="Arial" w:cs="Arial"/>
            <w:b/>
            <w:bCs/>
            <w:sz w:val="18"/>
            <w:szCs w:val="18"/>
          </w:rPr>
          <w:t>RGIC</w:t>
        </w:r>
      </w:hyperlink>
      <w:r>
        <w:rPr>
          <w:rStyle w:val="Hiperligao"/>
          <w:rFonts w:ascii="Arial" w:hAnsi="Arial" w:cs="Arial"/>
          <w:b/>
          <w:bCs/>
          <w:sz w:val="18"/>
          <w:szCs w:val="18"/>
        </w:rPr>
        <w:t xml:space="preserve"> (na sua atual redação)</w:t>
      </w:r>
    </w:p>
    <w:p w14:paraId="7F81D287" w14:textId="48655398" w:rsidR="00A445D4" w:rsidRPr="00DB4021" w:rsidRDefault="00A445D4" w:rsidP="00A445D4">
      <w:pPr>
        <w:spacing w:line="276" w:lineRule="auto"/>
        <w:jc w:val="both"/>
        <w:rPr>
          <w:rFonts w:ascii="Arial" w:hAnsi="Arial" w:cs="Arial"/>
          <w:i/>
          <w:iCs/>
          <w:sz w:val="18"/>
          <w:szCs w:val="18"/>
        </w:rPr>
      </w:pPr>
      <w:r w:rsidRPr="00DB4021">
        <w:rPr>
          <w:rFonts w:ascii="Arial" w:hAnsi="Arial" w:cs="Arial"/>
          <w:i/>
          <w:iCs/>
          <w:sz w:val="18"/>
          <w:szCs w:val="18"/>
        </w:rPr>
        <w:t>“18) «Empresa em dificuldade», uma empresa relativamente à qual se verifica, pelo menos, uma das seguintes circunstâncias:</w:t>
      </w:r>
    </w:p>
    <w:p w14:paraId="22808FDF" w14:textId="452B64A8" w:rsidR="00A445D4" w:rsidRPr="00DB4021" w:rsidRDefault="00A445D4" w:rsidP="00A445D4">
      <w:pPr>
        <w:pStyle w:val="Default"/>
        <w:numPr>
          <w:ilvl w:val="0"/>
          <w:numId w:val="3"/>
        </w:numPr>
        <w:spacing w:after="120"/>
        <w:ind w:left="357"/>
        <w:jc w:val="both"/>
        <w:rPr>
          <w:rFonts w:ascii="Arial" w:hAnsi="Arial" w:cs="Arial"/>
          <w:i/>
          <w:iCs/>
          <w:sz w:val="18"/>
          <w:szCs w:val="18"/>
        </w:rPr>
      </w:pPr>
      <w:r w:rsidRPr="00DB4021">
        <w:rPr>
          <w:rFonts w:ascii="Arial" w:hAnsi="Arial" w:cs="Arial"/>
          <w:i/>
          <w:iCs/>
          <w:sz w:val="18"/>
          <w:szCs w:val="18"/>
        </w:rPr>
        <w:t>No caso de uma sociedade de responsabilidade limitada [que não uma PME que exista há menos de três anos ou, para efeitos de elegibilidade para o auxílio ao financiamento de risco, uma PME que cumpra a condição do artigo 21</w:t>
      </w:r>
      <w:r w:rsidR="00B81B41" w:rsidRPr="00DB4021">
        <w:rPr>
          <w:rFonts w:ascii="Arial" w:hAnsi="Arial" w:cs="Arial"/>
          <w:i/>
          <w:iCs/>
          <w:sz w:val="18"/>
          <w:szCs w:val="18"/>
        </w:rPr>
        <w:t>º</w:t>
      </w:r>
      <w:r w:rsidRPr="00DB4021">
        <w:rPr>
          <w:rFonts w:ascii="Arial" w:hAnsi="Arial" w:cs="Arial"/>
          <w:i/>
          <w:iCs/>
          <w:sz w:val="18"/>
          <w:szCs w:val="18"/>
        </w:rPr>
        <w:t>, n</w:t>
      </w:r>
      <w:r w:rsidR="00B81B41" w:rsidRPr="00DB4021">
        <w:rPr>
          <w:rFonts w:ascii="Arial" w:hAnsi="Arial" w:cs="Arial"/>
          <w:i/>
          <w:iCs/>
          <w:sz w:val="18"/>
          <w:szCs w:val="18"/>
        </w:rPr>
        <w:t>º</w:t>
      </w:r>
      <w:r w:rsidRPr="00DB4021">
        <w:rPr>
          <w:rFonts w:ascii="Arial" w:hAnsi="Arial" w:cs="Arial"/>
          <w:i/>
          <w:iCs/>
          <w:sz w:val="18"/>
          <w:szCs w:val="18"/>
        </w:rPr>
        <w:t xml:space="preserve"> 3, alínea b) e se qualifique para investimentos de financiamento de risco, após exame pormenorizado levado a cabo pelo intermediário financeiro selecionado], se mais de metade do seu capital social subscrito tiver desaparecido devido a perdas acumuladas. Tal é o caso quando a dedução das perdas acumuladas das reservas (e todos os outros elementos geralmente considerados como uma parte dos fundos próprios da empresa) conduz a um montante cumulado negativo que excede metade do capital social subscrito. Para efeitos desta disposição, “sociedade de responsabilidade limitada” designa, em especial, as formas de empresa mencionadas no anexo I da Diretiva 2013/34/UE do Parlamento Europeu e do Conselho (*), e o “capital social” inclui, se for caso disso, qualquer prémio de emissão.</w:t>
      </w:r>
    </w:p>
    <w:p w14:paraId="7EC41335" w14:textId="3D110DED" w:rsidR="00A445D4" w:rsidRPr="00DB4021" w:rsidRDefault="00A445D4" w:rsidP="00A445D4">
      <w:pPr>
        <w:pStyle w:val="Default"/>
        <w:numPr>
          <w:ilvl w:val="0"/>
          <w:numId w:val="3"/>
        </w:numPr>
        <w:spacing w:after="120"/>
        <w:ind w:left="357"/>
        <w:jc w:val="both"/>
        <w:rPr>
          <w:rFonts w:ascii="Arial" w:hAnsi="Arial" w:cs="Arial"/>
          <w:i/>
          <w:iCs/>
          <w:sz w:val="18"/>
          <w:szCs w:val="18"/>
        </w:rPr>
      </w:pPr>
      <w:r w:rsidRPr="00DB4021">
        <w:rPr>
          <w:rFonts w:ascii="Arial" w:hAnsi="Arial" w:cs="Arial"/>
          <w:i/>
          <w:iCs/>
          <w:sz w:val="18"/>
          <w:szCs w:val="18"/>
        </w:rPr>
        <w:t>No caso de uma sociedade em que pelo menos alguns dos seus sócios têm responsabilidade ilimitada relativamente às dívidas da sociedade [que não uma PME que exista há menos de três anos ou, para efeitos de elegibilidade para o auxílio ao financiamento de risco, uma PME que cumpra a condição do artigo 2</w:t>
      </w:r>
      <w:r w:rsidR="00B81B41" w:rsidRPr="00DB4021">
        <w:rPr>
          <w:rFonts w:ascii="Arial" w:hAnsi="Arial" w:cs="Arial"/>
          <w:i/>
          <w:iCs/>
          <w:sz w:val="18"/>
          <w:szCs w:val="18"/>
        </w:rPr>
        <w:t>1º</w:t>
      </w:r>
      <w:r w:rsidRPr="00DB4021">
        <w:rPr>
          <w:rFonts w:ascii="Arial" w:hAnsi="Arial" w:cs="Arial"/>
          <w:i/>
          <w:iCs/>
          <w:sz w:val="18"/>
          <w:szCs w:val="18"/>
        </w:rPr>
        <w:t>, n</w:t>
      </w:r>
      <w:r w:rsidR="00B81B41" w:rsidRPr="00DB4021">
        <w:rPr>
          <w:rFonts w:ascii="Arial" w:hAnsi="Arial" w:cs="Arial"/>
          <w:i/>
          <w:iCs/>
          <w:sz w:val="18"/>
          <w:szCs w:val="18"/>
        </w:rPr>
        <w:t>º</w:t>
      </w:r>
      <w:r w:rsidRPr="00DB4021">
        <w:rPr>
          <w:rFonts w:ascii="Arial" w:hAnsi="Arial" w:cs="Arial"/>
          <w:i/>
          <w:iCs/>
          <w:sz w:val="18"/>
          <w:szCs w:val="18"/>
        </w:rPr>
        <w:t xml:space="preserve"> 3, alínea b) e se qualifique para investimentos de financiamento de risco, após exame pormenorizado levado a cabo pelo intermediário financeiro selecionado], se mais de metade do seu capital, conforme indicado na contabilidade da sociedade, tiver desaparecido devido às perdas acumuladas. Para efeitos desta disposição, “sociedade em que pelo menos alguns dos seus sócios têm responsabilidade ilimitada relativamente às dívidas da sociedade” refere-se, em especial, às formas de empresas mencionadas no anexo II da Diretiva 2013/34/UE. </w:t>
      </w:r>
    </w:p>
    <w:p w14:paraId="2823FD89" w14:textId="77777777" w:rsidR="00A445D4" w:rsidRPr="00DB4021" w:rsidRDefault="00A445D4" w:rsidP="00A445D4">
      <w:pPr>
        <w:pStyle w:val="Default"/>
        <w:numPr>
          <w:ilvl w:val="0"/>
          <w:numId w:val="3"/>
        </w:numPr>
        <w:spacing w:after="120"/>
        <w:ind w:left="357"/>
        <w:jc w:val="both"/>
        <w:rPr>
          <w:rFonts w:ascii="Arial" w:hAnsi="Arial" w:cs="Arial"/>
          <w:i/>
          <w:iCs/>
          <w:sz w:val="18"/>
          <w:szCs w:val="18"/>
        </w:rPr>
      </w:pPr>
      <w:r w:rsidRPr="00DB4021">
        <w:rPr>
          <w:rFonts w:ascii="Arial" w:hAnsi="Arial" w:cs="Arial"/>
          <w:i/>
          <w:iCs/>
          <w:sz w:val="18"/>
          <w:szCs w:val="18"/>
        </w:rPr>
        <w:t xml:space="preserve"> Sempre que a empresa for objeto de um processo coletivo de insolvência ou preencher, de acordo com o respetivo direito nacional, os critérios para ser submetida a um processo coletivo de insolvência a pedido dos seus credores.</w:t>
      </w:r>
    </w:p>
    <w:p w14:paraId="3E242BD7" w14:textId="77777777" w:rsidR="00A445D4" w:rsidRPr="00DB4021" w:rsidRDefault="00A445D4" w:rsidP="00A445D4">
      <w:pPr>
        <w:pStyle w:val="Default"/>
        <w:numPr>
          <w:ilvl w:val="0"/>
          <w:numId w:val="3"/>
        </w:numPr>
        <w:spacing w:after="120"/>
        <w:ind w:left="357"/>
        <w:jc w:val="both"/>
        <w:rPr>
          <w:rFonts w:ascii="Arial" w:hAnsi="Arial" w:cs="Arial"/>
          <w:i/>
          <w:iCs/>
          <w:sz w:val="18"/>
          <w:szCs w:val="18"/>
        </w:rPr>
      </w:pPr>
      <w:r w:rsidRPr="00DB4021">
        <w:rPr>
          <w:rFonts w:ascii="Arial" w:hAnsi="Arial" w:cs="Arial"/>
          <w:i/>
          <w:iCs/>
          <w:sz w:val="18"/>
          <w:szCs w:val="18"/>
        </w:rPr>
        <w:t>Sempre que uma empresa tiver recebido um auxílio de emergência e ainda não tiver reembolsado o empréstimo ou terminado a garantia, ou tiver recebido um auxílio à reestruturação e ainda estiver sujeita a um plano de reestruturação;</w:t>
      </w:r>
    </w:p>
    <w:p w14:paraId="292EF633" w14:textId="63F4B72D" w:rsidR="00A445D4" w:rsidRPr="00DB4021" w:rsidRDefault="00A445D4" w:rsidP="00A445D4">
      <w:pPr>
        <w:pStyle w:val="Default"/>
        <w:numPr>
          <w:ilvl w:val="0"/>
          <w:numId w:val="3"/>
        </w:numPr>
        <w:spacing w:after="120"/>
        <w:ind w:left="357"/>
        <w:jc w:val="both"/>
        <w:rPr>
          <w:rFonts w:ascii="Arial" w:hAnsi="Arial" w:cs="Arial"/>
          <w:i/>
          <w:iCs/>
          <w:sz w:val="18"/>
          <w:szCs w:val="18"/>
        </w:rPr>
      </w:pPr>
      <w:r w:rsidRPr="00DB4021">
        <w:rPr>
          <w:rFonts w:ascii="Arial" w:hAnsi="Arial" w:cs="Arial"/>
          <w:i/>
          <w:iCs/>
          <w:sz w:val="18"/>
          <w:szCs w:val="18"/>
        </w:rPr>
        <w:t xml:space="preserve"> No caso de uma empresa que não seja uma PME, sempre que, nos últimos dois anos:</w:t>
      </w:r>
    </w:p>
    <w:p w14:paraId="09A7DACC" w14:textId="77777777" w:rsidR="00A445D4" w:rsidRPr="00DB4021" w:rsidRDefault="00A445D4" w:rsidP="00A445D4">
      <w:pPr>
        <w:spacing w:after="120" w:line="276" w:lineRule="auto"/>
        <w:ind w:left="357"/>
        <w:jc w:val="both"/>
        <w:rPr>
          <w:rFonts w:ascii="Arial" w:hAnsi="Arial" w:cs="Arial"/>
          <w:i/>
          <w:iCs/>
          <w:sz w:val="18"/>
          <w:szCs w:val="18"/>
        </w:rPr>
      </w:pPr>
      <w:r w:rsidRPr="00DB4021">
        <w:rPr>
          <w:rFonts w:ascii="Arial" w:hAnsi="Arial" w:cs="Arial"/>
          <w:i/>
          <w:iCs/>
          <w:sz w:val="18"/>
          <w:szCs w:val="18"/>
        </w:rPr>
        <w:t>(1) o rácio dívida contabilística/fundos próprios da empresa tiver sido superior a 7,5 e</w:t>
      </w:r>
    </w:p>
    <w:p w14:paraId="2F3E13AA" w14:textId="705C807B" w:rsidR="008007ED" w:rsidRPr="00DB4021" w:rsidRDefault="00A445D4" w:rsidP="00A445D4">
      <w:pPr>
        <w:spacing w:after="120" w:line="276" w:lineRule="auto"/>
        <w:ind w:left="357"/>
        <w:jc w:val="both"/>
        <w:rPr>
          <w:rFonts w:ascii="Arial" w:hAnsi="Arial" w:cs="Arial"/>
          <w:i/>
          <w:iCs/>
          <w:sz w:val="18"/>
          <w:szCs w:val="18"/>
        </w:rPr>
      </w:pPr>
      <w:r w:rsidRPr="00DB4021">
        <w:rPr>
          <w:rFonts w:ascii="Arial" w:hAnsi="Arial" w:cs="Arial"/>
          <w:i/>
          <w:iCs/>
          <w:sz w:val="18"/>
          <w:szCs w:val="18"/>
        </w:rPr>
        <w:t>(2) o rácio de cobertura dos juros da empresa, calculado com base em EBTIDA, tiver sido inferior a 1,0;”</w:t>
      </w:r>
    </w:p>
    <w:p w14:paraId="7BDFC3E8" w14:textId="1C3BE105" w:rsidR="00A445D4" w:rsidRPr="00DB4021" w:rsidRDefault="00DB4021" w:rsidP="00DB4021">
      <w:pPr>
        <w:spacing w:line="276" w:lineRule="auto"/>
        <w:jc w:val="both"/>
        <w:rPr>
          <w:rFonts w:ascii="Arial" w:hAnsi="Arial" w:cs="Arial"/>
          <w:b/>
          <w:bCs/>
          <w:sz w:val="18"/>
          <w:szCs w:val="18"/>
        </w:rPr>
      </w:pPr>
      <w:r w:rsidRPr="00DB4021">
        <w:rPr>
          <w:rFonts w:ascii="Arial" w:hAnsi="Arial" w:cs="Arial"/>
          <w:b/>
          <w:bCs/>
          <w:sz w:val="18"/>
          <w:szCs w:val="18"/>
        </w:rPr>
        <w:t xml:space="preserve">Nota 4: </w:t>
      </w:r>
      <w:r w:rsidR="00A445D4" w:rsidRPr="00DB4021">
        <w:rPr>
          <w:rFonts w:ascii="Arial" w:hAnsi="Arial" w:cs="Arial"/>
          <w:b/>
          <w:bCs/>
          <w:sz w:val="18"/>
          <w:szCs w:val="18"/>
        </w:rPr>
        <w:t xml:space="preserve">Artigo 28º </w:t>
      </w:r>
      <w:hyperlink r:id="rId11" w:history="1">
        <w:r w:rsidR="001D0B27" w:rsidRPr="00DB4021">
          <w:rPr>
            <w:rStyle w:val="Hiperligao"/>
            <w:rFonts w:ascii="Arial" w:hAnsi="Arial" w:cs="Arial"/>
            <w:b/>
            <w:bCs/>
            <w:sz w:val="18"/>
            <w:szCs w:val="18"/>
          </w:rPr>
          <w:t>RGIC</w:t>
        </w:r>
      </w:hyperlink>
      <w:r w:rsidR="001D0B27">
        <w:rPr>
          <w:rStyle w:val="Hiperligao"/>
          <w:rFonts w:ascii="Arial" w:hAnsi="Arial" w:cs="Arial"/>
          <w:b/>
          <w:bCs/>
          <w:sz w:val="18"/>
          <w:szCs w:val="18"/>
        </w:rPr>
        <w:t xml:space="preserve"> (na sua atual redação)</w:t>
      </w:r>
    </w:p>
    <w:p w14:paraId="07BEBEE3" w14:textId="2EF60E00" w:rsidR="00A445D4" w:rsidRDefault="00A445D4" w:rsidP="00A445D4">
      <w:pPr>
        <w:pStyle w:val="Default"/>
        <w:spacing w:line="276" w:lineRule="auto"/>
        <w:jc w:val="both"/>
        <w:rPr>
          <w:rFonts w:ascii="Arial" w:hAnsi="Arial" w:cs="Arial"/>
          <w:i/>
          <w:iCs/>
          <w:sz w:val="18"/>
          <w:szCs w:val="18"/>
        </w:rPr>
      </w:pPr>
      <w:r w:rsidRPr="00DB4021">
        <w:rPr>
          <w:rFonts w:ascii="Arial" w:hAnsi="Arial" w:cs="Arial"/>
          <w:i/>
          <w:iCs/>
          <w:sz w:val="18"/>
          <w:szCs w:val="18"/>
        </w:rPr>
        <w:t>“4.No caso particular de auxílios a serviços de consultoria em inovação e de apoio à inovação, a intensidade de auxílio pode ser aumentada até 100 % dos custos elegíveis, desde que o montante total do auxílio a erviços de consultoria e de apoio à inovação não exceda 220 000EUR por empresa num período de três anos.”</w:t>
      </w:r>
      <w:r w:rsidR="00783310">
        <w:rPr>
          <w:rFonts w:ascii="Arial" w:hAnsi="Arial" w:cs="Arial"/>
          <w:i/>
          <w:iCs/>
          <w:sz w:val="18"/>
          <w:szCs w:val="18"/>
        </w:rPr>
        <w:t>.</w:t>
      </w:r>
    </w:p>
    <w:p w14:paraId="101AFCC0" w14:textId="6FC23E67" w:rsidR="00A445D4" w:rsidRPr="00A445D4" w:rsidRDefault="00A445D4" w:rsidP="1F7D849A">
      <w:pPr>
        <w:pStyle w:val="Default"/>
        <w:spacing w:line="276" w:lineRule="auto"/>
        <w:jc w:val="both"/>
        <w:rPr>
          <w:rFonts w:ascii="Arial" w:hAnsi="Arial" w:cs="Arial"/>
          <w:sz w:val="18"/>
          <w:szCs w:val="18"/>
        </w:rPr>
      </w:pPr>
    </w:p>
    <w:p w14:paraId="07C4627F" w14:textId="0C436971" w:rsidR="00A445D4" w:rsidRPr="00A445D4" w:rsidRDefault="0FE3579F" w:rsidP="1F7D849A">
      <w:pPr>
        <w:spacing w:line="240" w:lineRule="auto"/>
        <w:jc w:val="both"/>
        <w:rPr>
          <w:rFonts w:eastAsiaTheme="minorEastAsia"/>
          <w:b/>
          <w:bCs/>
          <w:color w:val="0000FF"/>
          <w:sz w:val="18"/>
          <w:szCs w:val="18"/>
          <w:u w:val="single"/>
        </w:rPr>
      </w:pPr>
      <w:r w:rsidRPr="1F7D849A">
        <w:rPr>
          <w:rFonts w:ascii="Arial" w:hAnsi="Arial" w:cs="Arial"/>
          <w:b/>
          <w:bCs/>
          <w:sz w:val="18"/>
          <w:szCs w:val="18"/>
        </w:rPr>
        <w:t xml:space="preserve">Nota </w:t>
      </w:r>
      <w:r w:rsidR="004D6B51">
        <w:rPr>
          <w:rFonts w:ascii="Arial" w:hAnsi="Arial" w:cs="Arial"/>
          <w:b/>
          <w:bCs/>
          <w:sz w:val="18"/>
          <w:szCs w:val="18"/>
        </w:rPr>
        <w:t>5</w:t>
      </w:r>
      <w:r w:rsidRPr="1F7D849A">
        <w:rPr>
          <w:rFonts w:ascii="Arial" w:hAnsi="Arial" w:cs="Arial"/>
          <w:b/>
          <w:bCs/>
          <w:sz w:val="18"/>
          <w:szCs w:val="18"/>
        </w:rPr>
        <w:t xml:space="preserve">: Artigo 7º </w:t>
      </w:r>
      <w:r w:rsidR="52382AB0" w:rsidRPr="1F7D849A">
        <w:rPr>
          <w:rFonts w:ascii="Arial" w:hAnsi="Arial" w:cs="Arial"/>
          <w:b/>
          <w:bCs/>
          <w:sz w:val="18"/>
          <w:szCs w:val="18"/>
        </w:rPr>
        <w:t xml:space="preserve">da </w:t>
      </w:r>
      <w:hyperlink r:id="rId12">
        <w:r w:rsidR="1C8B23AF" w:rsidRPr="1F7D849A">
          <w:rPr>
            <w:rStyle w:val="Hiperligao"/>
            <w:rFonts w:eastAsiaTheme="minorEastAsia"/>
            <w:b/>
            <w:bCs/>
            <w:sz w:val="18"/>
            <w:szCs w:val="18"/>
          </w:rPr>
          <w:t>Portaria n.º 135-A/2022 (na sua atual redação)</w:t>
        </w:r>
      </w:hyperlink>
    </w:p>
    <w:p w14:paraId="05A6F5F7" w14:textId="4A3C2D00" w:rsidR="00A445D4" w:rsidRDefault="0FE3579F" w:rsidP="1F7D849A">
      <w:pPr>
        <w:pStyle w:val="Default"/>
        <w:spacing w:line="276" w:lineRule="auto"/>
        <w:jc w:val="both"/>
        <w:rPr>
          <w:rFonts w:ascii="Arial" w:hAnsi="Arial" w:cs="Arial"/>
          <w:i/>
          <w:iCs/>
          <w:sz w:val="18"/>
          <w:szCs w:val="18"/>
        </w:rPr>
      </w:pPr>
      <w:r w:rsidRPr="1F7D849A">
        <w:rPr>
          <w:rFonts w:ascii="Arial" w:hAnsi="Arial" w:cs="Arial"/>
          <w:i/>
          <w:iCs/>
          <w:sz w:val="18"/>
          <w:szCs w:val="18"/>
        </w:rPr>
        <w:t>“</w:t>
      </w:r>
      <w:r w:rsidR="25583AEB" w:rsidRPr="1F7D849A">
        <w:rPr>
          <w:rFonts w:ascii="Arial" w:hAnsi="Arial" w:cs="Arial"/>
          <w:i/>
          <w:iCs/>
          <w:sz w:val="18"/>
          <w:szCs w:val="18"/>
        </w:rPr>
        <w:t>f) Ter a situação regularizada em matéria de reposições, no âmbito de financiamentos dos Fundos Europeus;</w:t>
      </w:r>
      <w:r w:rsidRPr="1F7D849A">
        <w:rPr>
          <w:rFonts w:ascii="Arial" w:hAnsi="Arial" w:cs="Arial"/>
          <w:i/>
          <w:iCs/>
          <w:sz w:val="18"/>
          <w:szCs w:val="18"/>
        </w:rPr>
        <w:t>”.</w:t>
      </w:r>
    </w:p>
    <w:p w14:paraId="07AE2BCD" w14:textId="77777777" w:rsidR="004D6B51" w:rsidRDefault="004D6B51" w:rsidP="1F7D849A">
      <w:pPr>
        <w:pStyle w:val="Default"/>
        <w:spacing w:line="276" w:lineRule="auto"/>
        <w:jc w:val="both"/>
        <w:rPr>
          <w:rFonts w:ascii="Arial" w:hAnsi="Arial" w:cs="Arial"/>
          <w:i/>
          <w:iCs/>
          <w:sz w:val="18"/>
          <w:szCs w:val="18"/>
        </w:rPr>
      </w:pPr>
    </w:p>
    <w:p w14:paraId="1DDFA195" w14:textId="169A20C5" w:rsidR="004D6B51" w:rsidRPr="00783310" w:rsidRDefault="004D6B51" w:rsidP="004D6B51">
      <w:pPr>
        <w:pStyle w:val="Default"/>
        <w:spacing w:line="276" w:lineRule="auto"/>
        <w:jc w:val="both"/>
        <w:rPr>
          <w:rFonts w:ascii="Arial" w:hAnsi="Arial" w:cs="Arial"/>
          <w:sz w:val="18"/>
          <w:szCs w:val="18"/>
        </w:rPr>
      </w:pPr>
      <w:r w:rsidRPr="00783310">
        <w:rPr>
          <w:rFonts w:ascii="Arial" w:hAnsi="Arial" w:cs="Arial"/>
          <w:b/>
          <w:bCs/>
          <w:sz w:val="18"/>
          <w:szCs w:val="18"/>
        </w:rPr>
        <w:t xml:space="preserve">Nota </w:t>
      </w:r>
      <w:r>
        <w:rPr>
          <w:rFonts w:ascii="Arial" w:hAnsi="Arial" w:cs="Arial"/>
          <w:b/>
          <w:bCs/>
          <w:sz w:val="18"/>
          <w:szCs w:val="18"/>
        </w:rPr>
        <w:t>6</w:t>
      </w:r>
      <w:r w:rsidRPr="00783310">
        <w:rPr>
          <w:rFonts w:ascii="Arial" w:hAnsi="Arial" w:cs="Arial"/>
          <w:b/>
          <w:bCs/>
          <w:sz w:val="18"/>
          <w:szCs w:val="18"/>
        </w:rPr>
        <w:t>:</w:t>
      </w:r>
      <w:r>
        <w:rPr>
          <w:rFonts w:ascii="Arial" w:hAnsi="Arial" w:cs="Arial"/>
          <w:sz w:val="18"/>
          <w:szCs w:val="18"/>
        </w:rPr>
        <w:t xml:space="preserve"> </w:t>
      </w:r>
      <w:r w:rsidRPr="00783310">
        <w:rPr>
          <w:rFonts w:ascii="Arial" w:hAnsi="Arial" w:cs="Arial"/>
          <w:sz w:val="18"/>
          <w:szCs w:val="18"/>
        </w:rPr>
        <w:t>Em relação à assinatura da declaração e conforme indicado na própria declaração, esta deverá ser digital, após ser gerado o respetivo PDF.</w:t>
      </w:r>
      <w:r>
        <w:rPr>
          <w:rFonts w:ascii="Arial" w:hAnsi="Arial" w:cs="Arial"/>
          <w:sz w:val="18"/>
          <w:szCs w:val="18"/>
        </w:rPr>
        <w:t xml:space="preserve"> Se entidade aderente</w:t>
      </w:r>
      <w:r w:rsidRPr="00783310">
        <w:rPr>
          <w:rFonts w:ascii="Arial" w:hAnsi="Arial" w:cs="Arial"/>
          <w:sz w:val="18"/>
          <w:szCs w:val="18"/>
        </w:rPr>
        <w:t xml:space="preserve"> não possuir leitor de cartão de cidadão para assinar o documento digitalmente de forma certificada, pode fazê-lo através da CMD (Chave Móvel Digital). </w:t>
      </w:r>
      <w:r w:rsidRPr="00783310">
        <w:rPr>
          <w:rFonts w:ascii="Arial" w:hAnsi="Arial" w:cs="Arial"/>
          <w:sz w:val="18"/>
          <w:szCs w:val="18"/>
        </w:rPr>
        <w:lastRenderedPageBreak/>
        <w:t xml:space="preserve">Este serviço pode ser feito de forma gratuita na aplicação Autenticação.Gov, tendo primeiro que se ativar a assinatura digital da CMD, conforme se explica neste link: </w:t>
      </w:r>
      <w:hyperlink r:id="rId13">
        <w:r w:rsidRPr="1F7D849A">
          <w:rPr>
            <w:rStyle w:val="Hiperligao"/>
            <w:rFonts w:ascii="Arial" w:hAnsi="Arial" w:cs="Arial"/>
            <w:sz w:val="18"/>
            <w:szCs w:val="18"/>
          </w:rPr>
          <w:t>https://eportugal.gov.pt/servicos/ativar-a-assinatura-digital-da-chave-movel-digital-cmd-</w:t>
        </w:r>
      </w:hyperlink>
      <w:r w:rsidRPr="1F7D849A">
        <w:rPr>
          <w:rFonts w:ascii="Arial" w:hAnsi="Arial" w:cs="Arial"/>
          <w:sz w:val="18"/>
          <w:szCs w:val="18"/>
        </w:rPr>
        <w:t xml:space="preserve"> .</w:t>
      </w:r>
    </w:p>
    <w:p w14:paraId="1FE48C1B" w14:textId="77777777" w:rsidR="004D6B51" w:rsidRPr="00A445D4" w:rsidRDefault="004D6B51" w:rsidP="1F7D849A">
      <w:pPr>
        <w:pStyle w:val="Default"/>
        <w:spacing w:line="276" w:lineRule="auto"/>
        <w:jc w:val="both"/>
        <w:rPr>
          <w:rFonts w:ascii="Arial" w:hAnsi="Arial" w:cs="Arial"/>
          <w:i/>
          <w:sz w:val="18"/>
          <w:szCs w:val="18"/>
        </w:rPr>
      </w:pPr>
    </w:p>
    <w:sectPr w:rsidR="004D6B51" w:rsidRPr="00A445D4">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13F8B" w14:textId="77777777" w:rsidR="00BB1E20" w:rsidRDefault="00BB1E20" w:rsidP="00E02AE1">
      <w:pPr>
        <w:spacing w:after="0" w:line="240" w:lineRule="auto"/>
      </w:pPr>
      <w:r>
        <w:separator/>
      </w:r>
    </w:p>
  </w:endnote>
  <w:endnote w:type="continuationSeparator" w:id="0">
    <w:p w14:paraId="3C0C4E42" w14:textId="77777777" w:rsidR="00BB1E20" w:rsidRDefault="00BB1E20" w:rsidP="00E02AE1">
      <w:pPr>
        <w:spacing w:after="0" w:line="240" w:lineRule="auto"/>
      </w:pPr>
      <w:r>
        <w:continuationSeparator/>
      </w:r>
    </w:p>
  </w:endnote>
  <w:endnote w:type="continuationNotice" w:id="1">
    <w:p w14:paraId="3DC7E11A" w14:textId="77777777" w:rsidR="00BB1E20" w:rsidRDefault="00BB1E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EF0D9" w14:textId="04192D9F" w:rsidR="00E02AE1" w:rsidRDefault="00E02AE1">
    <w:pPr>
      <w:pStyle w:val="Rodap"/>
    </w:pPr>
    <w:r w:rsidRPr="00E02AE1">
      <w:rPr>
        <w:noProof/>
      </w:rPr>
      <w:drawing>
        <wp:anchor distT="0" distB="0" distL="114300" distR="114300" simplePos="0" relativeHeight="251658240" behindDoc="0" locked="0" layoutInCell="1" allowOverlap="1" wp14:anchorId="54F7EF26" wp14:editId="24000387">
          <wp:simplePos x="0" y="0"/>
          <wp:positionH relativeFrom="margin">
            <wp:align>center</wp:align>
          </wp:positionH>
          <wp:positionV relativeFrom="paragraph">
            <wp:posOffset>-104775</wp:posOffset>
          </wp:positionV>
          <wp:extent cx="3779848" cy="45724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779848" cy="457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99B4B" w14:textId="77777777" w:rsidR="00BB1E20" w:rsidRDefault="00BB1E20" w:rsidP="00E02AE1">
      <w:pPr>
        <w:spacing w:after="0" w:line="240" w:lineRule="auto"/>
      </w:pPr>
      <w:r>
        <w:separator/>
      </w:r>
    </w:p>
  </w:footnote>
  <w:footnote w:type="continuationSeparator" w:id="0">
    <w:p w14:paraId="2A312049" w14:textId="77777777" w:rsidR="00BB1E20" w:rsidRDefault="00BB1E20" w:rsidP="00E02AE1">
      <w:pPr>
        <w:spacing w:after="0" w:line="240" w:lineRule="auto"/>
      </w:pPr>
      <w:r>
        <w:continuationSeparator/>
      </w:r>
    </w:p>
  </w:footnote>
  <w:footnote w:type="continuationNotice" w:id="1">
    <w:p w14:paraId="3D46BB9D" w14:textId="77777777" w:rsidR="00BB1E20" w:rsidRDefault="00BB1E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1F7D849A" w14:paraId="69460697" w14:textId="77777777" w:rsidTr="1F7D849A">
      <w:trPr>
        <w:trHeight w:val="300"/>
      </w:trPr>
      <w:tc>
        <w:tcPr>
          <w:tcW w:w="2830" w:type="dxa"/>
        </w:tcPr>
        <w:p w14:paraId="7851EDD7" w14:textId="7EACF5DF" w:rsidR="1F7D849A" w:rsidRDefault="1F7D849A" w:rsidP="1F7D849A">
          <w:pPr>
            <w:pStyle w:val="Cabealho"/>
            <w:ind w:left="-115"/>
          </w:pPr>
        </w:p>
      </w:tc>
      <w:tc>
        <w:tcPr>
          <w:tcW w:w="2830" w:type="dxa"/>
        </w:tcPr>
        <w:p w14:paraId="15DA52EB" w14:textId="5C24FFA1" w:rsidR="1F7D849A" w:rsidRDefault="1F7D849A" w:rsidP="1F7D849A">
          <w:pPr>
            <w:pStyle w:val="Cabealho"/>
            <w:jc w:val="center"/>
          </w:pPr>
        </w:p>
      </w:tc>
      <w:tc>
        <w:tcPr>
          <w:tcW w:w="2830" w:type="dxa"/>
        </w:tcPr>
        <w:p w14:paraId="4047F2F8" w14:textId="72576701" w:rsidR="1F7D849A" w:rsidRDefault="00B205F2" w:rsidP="1F7D849A">
          <w:pPr>
            <w:pStyle w:val="Cabealho"/>
            <w:ind w:right="-115"/>
            <w:jc w:val="right"/>
          </w:pPr>
          <w:r>
            <w:rPr>
              <w:noProof/>
            </w:rPr>
            <w:drawing>
              <wp:anchor distT="0" distB="0" distL="114300" distR="114300" simplePos="0" relativeHeight="251661312" behindDoc="0" locked="0" layoutInCell="1" allowOverlap="1" wp14:anchorId="05AA6C2B" wp14:editId="1FADFB3A">
                <wp:simplePos x="0" y="0"/>
                <wp:positionH relativeFrom="column">
                  <wp:posOffset>1282700</wp:posOffset>
                </wp:positionH>
                <wp:positionV relativeFrom="paragraph">
                  <wp:posOffset>-128905</wp:posOffset>
                </wp:positionV>
                <wp:extent cx="1121410" cy="518795"/>
                <wp:effectExtent l="0" t="0" r="2540" b="0"/>
                <wp:wrapNone/>
                <wp:docPr id="957225366" name="Imagem 2" descr="Uma imagem com texto, Tipo de letra, design&#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225366" name="Imagem 2" descr="Uma imagem com texto, Tipo de letra, design&#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518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450C">
            <w:rPr>
              <w:b/>
              <w:bCs/>
              <w:noProof/>
              <w:color w:val="00B050"/>
            </w:rPr>
            <w:drawing>
              <wp:anchor distT="0" distB="0" distL="114300" distR="114300" simplePos="0" relativeHeight="251660288" behindDoc="0" locked="0" layoutInCell="1" allowOverlap="1" wp14:anchorId="4E0F78F2" wp14:editId="5D4FD3CF">
                <wp:simplePos x="0" y="0"/>
                <wp:positionH relativeFrom="column">
                  <wp:posOffset>-203200</wp:posOffset>
                </wp:positionH>
                <wp:positionV relativeFrom="paragraph">
                  <wp:posOffset>-14605</wp:posOffset>
                </wp:positionV>
                <wp:extent cx="1127125" cy="379730"/>
                <wp:effectExtent l="0" t="0" r="0" b="1270"/>
                <wp:wrapNone/>
                <wp:docPr id="1884027816" name="Imagem 1884027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2">
                          <a:extLst>
                            <a:ext uri="{28A0092B-C50C-407E-A947-70E740481C1C}">
                              <a14:useLocalDpi xmlns:a14="http://schemas.microsoft.com/office/drawing/2010/main" val="0"/>
                            </a:ext>
                          </a:extLst>
                        </a:blip>
                        <a:stretch>
                          <a:fillRect/>
                        </a:stretch>
                      </pic:blipFill>
                      <pic:spPr>
                        <a:xfrm>
                          <a:off x="0" y="0"/>
                          <a:ext cx="1127125" cy="379730"/>
                        </a:xfrm>
                        <a:prstGeom prst="rect">
                          <a:avLst/>
                        </a:prstGeom>
                      </pic:spPr>
                    </pic:pic>
                  </a:graphicData>
                </a:graphic>
                <wp14:sizeRelH relativeFrom="page">
                  <wp14:pctWidth>0</wp14:pctWidth>
                </wp14:sizeRelH>
                <wp14:sizeRelV relativeFrom="page">
                  <wp14:pctHeight>0</wp14:pctHeight>
                </wp14:sizeRelV>
              </wp:anchor>
            </w:drawing>
          </w:r>
        </w:p>
      </w:tc>
    </w:tr>
  </w:tbl>
  <w:p w14:paraId="527884C0" w14:textId="51B1F47C" w:rsidR="00217D4D" w:rsidRDefault="00217D4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43FE"/>
    <w:multiLevelType w:val="hybridMultilevel"/>
    <w:tmpl w:val="37F8ACB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C6665A7"/>
    <w:multiLevelType w:val="hybridMultilevel"/>
    <w:tmpl w:val="BF826CD2"/>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3F70F79E"/>
    <w:multiLevelType w:val="hybridMultilevel"/>
    <w:tmpl w:val="CFC8BB5E"/>
    <w:lvl w:ilvl="0" w:tplc="8AD232B4">
      <w:start w:val="1"/>
      <w:numFmt w:val="bullet"/>
      <w:lvlText w:val=""/>
      <w:lvlJc w:val="left"/>
      <w:pPr>
        <w:ind w:left="720" w:hanging="360"/>
      </w:pPr>
      <w:rPr>
        <w:rFonts w:ascii="Wingdings" w:hAnsi="Wingdings" w:hint="default"/>
      </w:rPr>
    </w:lvl>
    <w:lvl w:ilvl="1" w:tplc="9DAEC798">
      <w:start w:val="1"/>
      <w:numFmt w:val="bullet"/>
      <w:lvlText w:val=""/>
      <w:lvlJc w:val="left"/>
      <w:pPr>
        <w:ind w:left="1440" w:hanging="360"/>
      </w:pPr>
      <w:rPr>
        <w:rFonts w:ascii="Wingdings" w:hAnsi="Wingdings" w:hint="default"/>
      </w:rPr>
    </w:lvl>
    <w:lvl w:ilvl="2" w:tplc="9410CAB8">
      <w:start w:val="1"/>
      <w:numFmt w:val="bullet"/>
      <w:lvlText w:val=""/>
      <w:lvlJc w:val="left"/>
      <w:pPr>
        <w:ind w:left="2160" w:hanging="360"/>
      </w:pPr>
      <w:rPr>
        <w:rFonts w:ascii="Wingdings" w:hAnsi="Wingdings" w:hint="default"/>
      </w:rPr>
    </w:lvl>
    <w:lvl w:ilvl="3" w:tplc="72B86FA6">
      <w:start w:val="1"/>
      <w:numFmt w:val="bullet"/>
      <w:lvlText w:val=""/>
      <w:lvlJc w:val="left"/>
      <w:pPr>
        <w:ind w:left="2880" w:hanging="360"/>
      </w:pPr>
      <w:rPr>
        <w:rFonts w:ascii="Wingdings" w:hAnsi="Wingdings" w:hint="default"/>
      </w:rPr>
    </w:lvl>
    <w:lvl w:ilvl="4" w:tplc="91EEF48E">
      <w:start w:val="1"/>
      <w:numFmt w:val="bullet"/>
      <w:lvlText w:val=""/>
      <w:lvlJc w:val="left"/>
      <w:pPr>
        <w:ind w:left="3600" w:hanging="360"/>
      </w:pPr>
      <w:rPr>
        <w:rFonts w:ascii="Wingdings" w:hAnsi="Wingdings" w:hint="default"/>
      </w:rPr>
    </w:lvl>
    <w:lvl w:ilvl="5" w:tplc="860CF81A">
      <w:start w:val="1"/>
      <w:numFmt w:val="bullet"/>
      <w:lvlText w:val=""/>
      <w:lvlJc w:val="left"/>
      <w:pPr>
        <w:ind w:left="4320" w:hanging="360"/>
      </w:pPr>
      <w:rPr>
        <w:rFonts w:ascii="Wingdings" w:hAnsi="Wingdings" w:hint="default"/>
      </w:rPr>
    </w:lvl>
    <w:lvl w:ilvl="6" w:tplc="9C502298">
      <w:start w:val="1"/>
      <w:numFmt w:val="bullet"/>
      <w:lvlText w:val=""/>
      <w:lvlJc w:val="left"/>
      <w:pPr>
        <w:ind w:left="5040" w:hanging="360"/>
      </w:pPr>
      <w:rPr>
        <w:rFonts w:ascii="Wingdings" w:hAnsi="Wingdings" w:hint="default"/>
      </w:rPr>
    </w:lvl>
    <w:lvl w:ilvl="7" w:tplc="AD924510">
      <w:start w:val="1"/>
      <w:numFmt w:val="bullet"/>
      <w:lvlText w:val=""/>
      <w:lvlJc w:val="left"/>
      <w:pPr>
        <w:ind w:left="5760" w:hanging="360"/>
      </w:pPr>
      <w:rPr>
        <w:rFonts w:ascii="Wingdings" w:hAnsi="Wingdings" w:hint="default"/>
      </w:rPr>
    </w:lvl>
    <w:lvl w:ilvl="8" w:tplc="ED48A6DA">
      <w:start w:val="1"/>
      <w:numFmt w:val="bullet"/>
      <w:lvlText w:val=""/>
      <w:lvlJc w:val="left"/>
      <w:pPr>
        <w:ind w:left="6480" w:hanging="360"/>
      </w:pPr>
      <w:rPr>
        <w:rFonts w:ascii="Wingdings" w:hAnsi="Wingdings" w:hint="default"/>
      </w:rPr>
    </w:lvl>
  </w:abstractNum>
  <w:abstractNum w:abstractNumId="3" w15:restartNumberingAfterBreak="0">
    <w:nsid w:val="3FE87694"/>
    <w:multiLevelType w:val="hybridMultilevel"/>
    <w:tmpl w:val="AEBAB77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772819B3"/>
    <w:multiLevelType w:val="hybridMultilevel"/>
    <w:tmpl w:val="8CE6ED4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21244839">
    <w:abstractNumId w:val="3"/>
  </w:num>
  <w:num w:numId="2" w16cid:durableId="924000286">
    <w:abstractNumId w:val="4"/>
  </w:num>
  <w:num w:numId="3" w16cid:durableId="1189294487">
    <w:abstractNumId w:val="0"/>
  </w:num>
  <w:num w:numId="4" w16cid:durableId="609506161">
    <w:abstractNumId w:val="1"/>
  </w:num>
  <w:num w:numId="5" w16cid:durableId="258951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AE1"/>
    <w:rsid w:val="000234B9"/>
    <w:rsid w:val="00032665"/>
    <w:rsid w:val="00067E92"/>
    <w:rsid w:val="00075B97"/>
    <w:rsid w:val="001171B0"/>
    <w:rsid w:val="001D0B27"/>
    <w:rsid w:val="001E0AEB"/>
    <w:rsid w:val="001F6BF6"/>
    <w:rsid w:val="00202ADD"/>
    <w:rsid w:val="0021312E"/>
    <w:rsid w:val="00217D4D"/>
    <w:rsid w:val="00232344"/>
    <w:rsid w:val="002877AF"/>
    <w:rsid w:val="00315EEE"/>
    <w:rsid w:val="004467F9"/>
    <w:rsid w:val="0047274E"/>
    <w:rsid w:val="004D6B51"/>
    <w:rsid w:val="00526780"/>
    <w:rsid w:val="005C423B"/>
    <w:rsid w:val="005C6E5C"/>
    <w:rsid w:val="006E12FA"/>
    <w:rsid w:val="007326E1"/>
    <w:rsid w:val="00783310"/>
    <w:rsid w:val="0079263B"/>
    <w:rsid w:val="008007ED"/>
    <w:rsid w:val="00823BAB"/>
    <w:rsid w:val="0088684D"/>
    <w:rsid w:val="0095626F"/>
    <w:rsid w:val="009949FB"/>
    <w:rsid w:val="009B2E7B"/>
    <w:rsid w:val="009F20D2"/>
    <w:rsid w:val="00A12F66"/>
    <w:rsid w:val="00A445D4"/>
    <w:rsid w:val="00AB271A"/>
    <w:rsid w:val="00B205F2"/>
    <w:rsid w:val="00B81B41"/>
    <w:rsid w:val="00BB1E20"/>
    <w:rsid w:val="00C3134E"/>
    <w:rsid w:val="00C65826"/>
    <w:rsid w:val="00D07030"/>
    <w:rsid w:val="00D20315"/>
    <w:rsid w:val="00D20E1A"/>
    <w:rsid w:val="00D2519A"/>
    <w:rsid w:val="00DB4021"/>
    <w:rsid w:val="00E02AE1"/>
    <w:rsid w:val="00E367E3"/>
    <w:rsid w:val="00E869FE"/>
    <w:rsid w:val="00EC5FAE"/>
    <w:rsid w:val="00F37D0E"/>
    <w:rsid w:val="00F65444"/>
    <w:rsid w:val="00F9516A"/>
    <w:rsid w:val="00FB26D3"/>
    <w:rsid w:val="0FE3579F"/>
    <w:rsid w:val="1AB16B48"/>
    <w:rsid w:val="1C8B23AF"/>
    <w:rsid w:val="1F7D849A"/>
    <w:rsid w:val="25583AEB"/>
    <w:rsid w:val="2ADE9802"/>
    <w:rsid w:val="2B9DCE8C"/>
    <w:rsid w:val="3280F92D"/>
    <w:rsid w:val="34D6695B"/>
    <w:rsid w:val="3E4BBC2A"/>
    <w:rsid w:val="437BB13A"/>
    <w:rsid w:val="440B3342"/>
    <w:rsid w:val="49CDFE1D"/>
    <w:rsid w:val="4AAF90C2"/>
    <w:rsid w:val="4F2A4C6F"/>
    <w:rsid w:val="52382AB0"/>
    <w:rsid w:val="54026658"/>
    <w:rsid w:val="5FF67EF2"/>
    <w:rsid w:val="60FD19A4"/>
    <w:rsid w:val="656E76F2"/>
    <w:rsid w:val="6AC7C6AC"/>
    <w:rsid w:val="6DD1866F"/>
    <w:rsid w:val="7156E079"/>
    <w:rsid w:val="744A44C1"/>
    <w:rsid w:val="7A85E473"/>
    <w:rsid w:val="7C2960F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0B54A"/>
  <w15:chartTrackingRefBased/>
  <w15:docId w15:val="{0E4C0C96-C25A-4350-B7BB-9ABB3B86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E02AE1"/>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E02AE1"/>
  </w:style>
  <w:style w:type="paragraph" w:styleId="Rodap">
    <w:name w:val="footer"/>
    <w:basedOn w:val="Normal"/>
    <w:link w:val="RodapCarter"/>
    <w:uiPriority w:val="99"/>
    <w:unhideWhenUsed/>
    <w:rsid w:val="00E02AE1"/>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E02AE1"/>
  </w:style>
  <w:style w:type="character" w:styleId="Hiperligao">
    <w:name w:val="Hyperlink"/>
    <w:uiPriority w:val="99"/>
    <w:unhideWhenUsed/>
    <w:rsid w:val="005C6E5C"/>
    <w:rPr>
      <w:color w:val="0000FF"/>
      <w:u w:val="single"/>
    </w:rPr>
  </w:style>
  <w:style w:type="paragraph" w:styleId="Textodenotaderodap">
    <w:name w:val="footnote text"/>
    <w:basedOn w:val="Normal"/>
    <w:link w:val="TextodenotaderodapCarter"/>
    <w:uiPriority w:val="99"/>
    <w:semiHidden/>
    <w:unhideWhenUsed/>
    <w:rsid w:val="005C6E5C"/>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5C6E5C"/>
    <w:rPr>
      <w:sz w:val="20"/>
      <w:szCs w:val="20"/>
    </w:rPr>
  </w:style>
  <w:style w:type="character" w:styleId="Refdenotaderodap">
    <w:name w:val="footnote reference"/>
    <w:basedOn w:val="Tipodeletrapredefinidodopargrafo"/>
    <w:uiPriority w:val="99"/>
    <w:semiHidden/>
    <w:unhideWhenUsed/>
    <w:rsid w:val="005C6E5C"/>
    <w:rPr>
      <w:vertAlign w:val="superscript"/>
    </w:rPr>
  </w:style>
  <w:style w:type="table" w:styleId="TabelacomGrelha">
    <w:name w:val="Table Grid"/>
    <w:basedOn w:val="Tabelanormal"/>
    <w:rsid w:val="005C6E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7274E"/>
    <w:pPr>
      <w:ind w:left="720"/>
      <w:contextualSpacing/>
    </w:pPr>
  </w:style>
  <w:style w:type="paragraph" w:customStyle="1" w:styleId="Default">
    <w:name w:val="Default"/>
    <w:rsid w:val="00A445D4"/>
    <w:pPr>
      <w:autoSpaceDE w:val="0"/>
      <w:autoSpaceDN w:val="0"/>
      <w:adjustRightInd w:val="0"/>
      <w:spacing w:after="0" w:line="240" w:lineRule="auto"/>
    </w:pPr>
    <w:rPr>
      <w:rFonts w:ascii="EUAlbertina" w:hAnsi="EUAlbertina" w:cs="EUAlbertina"/>
      <w:color w:val="000000"/>
      <w:kern w:val="0"/>
      <w:sz w:val="24"/>
      <w:szCs w:val="24"/>
    </w:rPr>
  </w:style>
  <w:style w:type="character" w:styleId="MenoNoResolvida">
    <w:name w:val="Unresolved Mention"/>
    <w:basedOn w:val="Tipodeletrapredefinidodopargrafo"/>
    <w:uiPriority w:val="99"/>
    <w:semiHidden/>
    <w:unhideWhenUsed/>
    <w:rsid w:val="00B81B41"/>
    <w:rPr>
      <w:color w:val="605E5C"/>
      <w:shd w:val="clear" w:color="auto" w:fill="E1DFDD"/>
    </w:rPr>
  </w:style>
  <w:style w:type="character" w:customStyle="1" w:styleId="ui-provider">
    <w:name w:val="ui-provider"/>
    <w:basedOn w:val="Tipodeletrapredefinidodopargrafo"/>
    <w:rsid w:val="00DB4021"/>
  </w:style>
  <w:style w:type="character" w:styleId="Hiperligaovisitada">
    <w:name w:val="FollowedHyperlink"/>
    <w:basedOn w:val="Tipodeletrapredefinidodopargrafo"/>
    <w:uiPriority w:val="99"/>
    <w:semiHidden/>
    <w:unhideWhenUsed/>
    <w:rsid w:val="007833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portugal.gov.pt/servicos/ativar-a-assinatura-digital-da-chave-movel-digital-cm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ariodarepublica.pt/dr/detalhe/portaria/135-a-2022-18157472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lex.europa.eu/legal-content/PT/TXT/PDF/?uri=CELEX:02014R0651-2023070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ur-lex.europa.eu/legal-content/PT/TXT/PDF/?uri=CELEX:02014R0651-202307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FDBB7F4080DDF4B9D9BC8649FBBC5C5" ma:contentTypeVersion="12" ma:contentTypeDescription="Criar um novo documento." ma:contentTypeScope="" ma:versionID="5fab45d5c40790d3c0a397213ddaaf20">
  <xsd:schema xmlns:xsd="http://www.w3.org/2001/XMLSchema" xmlns:xs="http://www.w3.org/2001/XMLSchema" xmlns:p="http://schemas.microsoft.com/office/2006/metadata/properties" xmlns:ns2="77d1254d-9a9b-4276-a3a1-a6485d434f46" xmlns:ns3="3efb0df7-645c-49bc-bd37-1dee6da0c333" targetNamespace="http://schemas.microsoft.com/office/2006/metadata/properties" ma:root="true" ma:fieldsID="73c9f1bfafbdceb97f3020d43b11f68a" ns2:_="" ns3:_="">
    <xsd:import namespace="77d1254d-9a9b-4276-a3a1-a6485d434f46"/>
    <xsd:import namespace="3efb0df7-645c-49bc-bd37-1dee6da0c3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1254d-9a9b-4276-a3a1-a6485d434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m" ma:readOnly="false" ma:fieldId="{5cf76f15-5ced-4ddc-b409-7134ff3c332f}" ma:taxonomyMulti="true" ma:sspId="d2217f3e-cdea-4988-bcf3-53091d58cbd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fb0df7-645c-49bc-bd37-1dee6da0c33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103c470-3d3c-41da-b4d2-24b84daf9108}" ma:internalName="TaxCatchAll" ma:showField="CatchAllData" ma:web="3efb0df7-645c-49bc-bd37-1dee6da0c33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fb0df7-645c-49bc-bd37-1dee6da0c333" xsi:nil="true"/>
    <lcf76f155ced4ddcb4097134ff3c332f xmlns="77d1254d-9a9b-4276-a3a1-a6485d434f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81041A-C957-49AA-AEF2-AC0C8216AF01}">
  <ds:schemaRefs>
    <ds:schemaRef ds:uri="http://schemas.microsoft.com/sharepoint/v3/contenttype/forms"/>
  </ds:schemaRefs>
</ds:datastoreItem>
</file>

<file path=customXml/itemProps2.xml><?xml version="1.0" encoding="utf-8"?>
<ds:datastoreItem xmlns:ds="http://schemas.openxmlformats.org/officeDocument/2006/customXml" ds:itemID="{F6A0F8E2-7E45-4482-A764-3B57E2650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1254d-9a9b-4276-a3a1-a6485d434f46"/>
    <ds:schemaRef ds:uri="3efb0df7-645c-49bc-bd37-1dee6da0c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D61FB7-0960-4087-9708-C6706EDF4B3C}">
  <ds:schemaRefs>
    <ds:schemaRef ds:uri="http://schemas.microsoft.com/office/2006/metadata/properties"/>
    <ds:schemaRef ds:uri="http://schemas.microsoft.com/office/infopath/2007/PartnerControls"/>
    <ds:schemaRef ds:uri="3efb0df7-645c-49bc-bd37-1dee6da0c333"/>
    <ds:schemaRef ds:uri="77d1254d-9a9b-4276-a3a1-a6485d434f4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5320</Characters>
  <Application>Microsoft Office Word</Application>
  <DocSecurity>4</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6293</CharactersWithSpaces>
  <SharedDoc>false</SharedDoc>
  <HLinks>
    <vt:vector size="24" baseType="variant">
      <vt:variant>
        <vt:i4>5439513</vt:i4>
      </vt:variant>
      <vt:variant>
        <vt:i4>9</vt:i4>
      </vt:variant>
      <vt:variant>
        <vt:i4>0</vt:i4>
      </vt:variant>
      <vt:variant>
        <vt:i4>5</vt:i4>
      </vt:variant>
      <vt:variant>
        <vt:lpwstr>https://eportugal.gov.pt/servicos/ativar-a-assinatura-digital-da-chave-movel-digital-cmd-</vt:lpwstr>
      </vt:variant>
      <vt:variant>
        <vt:lpwstr/>
      </vt:variant>
      <vt:variant>
        <vt:i4>131072</vt:i4>
      </vt:variant>
      <vt:variant>
        <vt:i4>6</vt:i4>
      </vt:variant>
      <vt:variant>
        <vt:i4>0</vt:i4>
      </vt:variant>
      <vt:variant>
        <vt:i4>5</vt:i4>
      </vt:variant>
      <vt:variant>
        <vt:lpwstr>https://diariodarepublica.pt/dr/detalhe/portaria/135-a-2022-181574723</vt:lpwstr>
      </vt:variant>
      <vt:variant>
        <vt:lpwstr/>
      </vt:variant>
      <vt:variant>
        <vt:i4>1966084</vt:i4>
      </vt:variant>
      <vt:variant>
        <vt:i4>3</vt:i4>
      </vt:variant>
      <vt:variant>
        <vt:i4>0</vt:i4>
      </vt:variant>
      <vt:variant>
        <vt:i4>5</vt:i4>
      </vt:variant>
      <vt:variant>
        <vt:lpwstr>https://eur-lex.europa.eu/legal-content/PT/TXT/PDF/?uri=CELEX:02014R0651-20230701</vt:lpwstr>
      </vt:variant>
      <vt:variant>
        <vt:lpwstr/>
      </vt:variant>
      <vt:variant>
        <vt:i4>1966084</vt:i4>
      </vt:variant>
      <vt:variant>
        <vt:i4>0</vt:i4>
      </vt:variant>
      <vt:variant>
        <vt:i4>0</vt:i4>
      </vt:variant>
      <vt:variant>
        <vt:i4>5</vt:i4>
      </vt:variant>
      <vt:variant>
        <vt:lpwstr>https://eur-lex.europa.eu/legal-content/PT/TXT/PDF/?uri=CELEX:02014R0651-20230701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Ribeiro</dc:creator>
  <cp:keywords/>
  <dc:description/>
  <cp:lastModifiedBy>Marco Costa</cp:lastModifiedBy>
  <cp:revision>2</cp:revision>
  <dcterms:created xsi:type="dcterms:W3CDTF">2024-09-12T08:05:00Z</dcterms:created>
  <dcterms:modified xsi:type="dcterms:W3CDTF">2024-09-12T08:05:00Z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0x0101008FDBB7F4080DDF4B9D9BC8649FBBC5C5</vt:lpwstr>
  </property>
  <property fmtid="{D5CDD505-2E9C-101B-9397-08002B2CF9AE}" pid="3" name="MediaServiceImageTags">
    <vt:lpwstr/>
  </property>
</Properties>
</file>